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0EE3B8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B0BBE">
        <w:rPr>
          <w:rFonts w:ascii="Arial" w:hAnsi="Arial" w:cs="Arial"/>
          <w:b/>
          <w:bCs/>
          <w:sz w:val="24"/>
          <w:szCs w:val="24"/>
        </w:rPr>
        <w:t>3</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742461">
        <w:rPr>
          <w:rFonts w:ascii="Arial" w:hAnsi="Arial" w:cs="Arial"/>
          <w:b/>
          <w:bCs/>
          <w:sz w:val="28"/>
          <w:szCs w:val="24"/>
        </w:rPr>
        <w:t>0</w:t>
      </w:r>
      <w:r w:rsidR="007E1B15">
        <w:rPr>
          <w:rFonts w:ascii="Arial" w:hAnsi="Arial" w:cs="Arial"/>
          <w:b/>
          <w:bCs/>
          <w:sz w:val="28"/>
          <w:szCs w:val="24"/>
        </w:rPr>
        <w:t>6196</w:t>
      </w:r>
    </w:p>
    <w:p w14:paraId="3E6B4129" w14:textId="72CF59EC" w:rsidR="00463675" w:rsidRPr="000F4E43" w:rsidRDefault="007B0BBE"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Jeju</w:t>
      </w:r>
      <w:proofErr w:type="spellEnd"/>
      <w:r w:rsidR="00E07855">
        <w:rPr>
          <w:rFonts w:ascii="Arial" w:hAnsi="Arial" w:cs="Arial"/>
          <w:b/>
          <w:bCs/>
          <w:sz w:val="24"/>
          <w:szCs w:val="24"/>
        </w:rPr>
        <w:t xml:space="preserve">, </w:t>
      </w:r>
      <w:r>
        <w:rPr>
          <w:rFonts w:ascii="Arial" w:hAnsi="Arial" w:cs="Arial"/>
          <w:b/>
          <w:bCs/>
          <w:sz w:val="24"/>
          <w:szCs w:val="24"/>
        </w:rPr>
        <w:t>Kore</w:t>
      </w:r>
      <w:r w:rsidR="00FA3594">
        <w:rPr>
          <w:rFonts w:ascii="Arial" w:hAnsi="Arial" w:cs="Arial"/>
          <w:b/>
          <w:bCs/>
          <w:sz w:val="24"/>
          <w:szCs w:val="24"/>
        </w:rPr>
        <w:t>a</w:t>
      </w:r>
      <w:r w:rsidR="006770EC">
        <w:rPr>
          <w:rFonts w:ascii="Arial" w:hAnsi="Arial" w:cs="Arial"/>
          <w:b/>
          <w:bCs/>
          <w:sz w:val="24"/>
          <w:szCs w:val="24"/>
        </w:rPr>
        <w:t xml:space="preserve">, </w:t>
      </w:r>
      <w:r>
        <w:rPr>
          <w:rFonts w:ascii="Arial" w:hAnsi="Arial" w:cs="Arial"/>
          <w:b/>
          <w:bCs/>
          <w:sz w:val="24"/>
          <w:szCs w:val="24"/>
        </w:rPr>
        <w:t>27</w:t>
      </w:r>
      <w:r w:rsidR="00FA3594">
        <w:rPr>
          <w:rFonts w:ascii="Arial" w:hAnsi="Arial" w:cs="Arial"/>
          <w:b/>
          <w:bCs/>
          <w:sz w:val="24"/>
          <w:szCs w:val="24"/>
        </w:rPr>
        <w:t>-</w:t>
      </w:r>
      <w:r>
        <w:rPr>
          <w:rFonts w:ascii="Arial" w:hAnsi="Arial" w:cs="Arial"/>
          <w:b/>
          <w:bCs/>
          <w:sz w:val="24"/>
          <w:szCs w:val="24"/>
        </w:rPr>
        <w:t>31</w:t>
      </w:r>
      <w:r w:rsidR="00FA3594">
        <w:rPr>
          <w:rFonts w:ascii="Arial" w:hAnsi="Arial" w:cs="Arial"/>
          <w:b/>
          <w:bCs/>
          <w:sz w:val="24"/>
          <w:szCs w:val="24"/>
        </w:rPr>
        <w:t xml:space="preserve"> </w:t>
      </w:r>
      <w:r>
        <w:rPr>
          <w:rFonts w:ascii="Arial" w:hAnsi="Arial" w:cs="Arial"/>
          <w:b/>
          <w:bCs/>
          <w:sz w:val="24"/>
          <w:szCs w:val="24"/>
        </w:rPr>
        <w:t>May</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564DBBCE" w:rsidR="00463675" w:rsidRPr="000F4E43" w:rsidRDefault="00463675" w:rsidP="00926EDF">
      <w:pPr>
        <w:pStyle w:val="Title"/>
        <w:ind w:hanging="1699"/>
      </w:pPr>
      <w:r w:rsidRPr="000F4E43">
        <w:t>Title:</w:t>
      </w:r>
      <w:r w:rsidRPr="000F4E43">
        <w:tab/>
      </w:r>
      <w:r w:rsidR="002965B7" w:rsidRPr="00742461">
        <w:t xml:space="preserve">Draft </w:t>
      </w:r>
      <w:r w:rsidR="00BF37ED">
        <w:t>Reply</w:t>
      </w:r>
      <w:r w:rsidR="0079338E">
        <w:t xml:space="preserve"> LS</w:t>
      </w:r>
      <w:r w:rsidR="00BF37ED">
        <w:t xml:space="preserve"> on </w:t>
      </w:r>
      <w:r w:rsidR="00432197" w:rsidRPr="00432197">
        <w:t xml:space="preserve">LI considerations for </w:t>
      </w:r>
      <w:r w:rsidR="00085AB3">
        <w:t>Store and Forward NTN operation</w:t>
      </w:r>
    </w:p>
    <w:p w14:paraId="723DDC09" w14:textId="38B7F496" w:rsidR="00493DB4" w:rsidRPr="000F4E43" w:rsidRDefault="00463675" w:rsidP="00926EDF">
      <w:pPr>
        <w:pStyle w:val="Title"/>
        <w:ind w:hanging="1699"/>
      </w:pPr>
      <w:r w:rsidRPr="000F4E43">
        <w:t>Response to:</w:t>
      </w:r>
      <w:r w:rsidRPr="000F4E43">
        <w:tab/>
      </w:r>
      <w:r w:rsidR="00742461">
        <w:t xml:space="preserve">LS </w:t>
      </w:r>
      <w:r w:rsidR="007E1B15">
        <w:rPr>
          <w:bCs w:val="0"/>
        </w:rPr>
        <w:t>S2-2405871</w:t>
      </w:r>
      <w:r w:rsidR="00432197">
        <w:rPr>
          <w:bCs w:val="0"/>
        </w:rPr>
        <w:t xml:space="preserve"> - </w:t>
      </w:r>
      <w:r w:rsidR="00432197" w:rsidRPr="00432197">
        <w:rPr>
          <w:bCs w:val="0"/>
        </w:rPr>
        <w:t xml:space="preserve">LI considerations for </w:t>
      </w:r>
      <w:r w:rsidR="00085AB3">
        <w:t>Store and Forward NTN operation</w:t>
      </w:r>
    </w:p>
    <w:p w14:paraId="4A2F403A" w14:textId="46A8B98F" w:rsidR="00463675" w:rsidRPr="000F4E43" w:rsidRDefault="00463675" w:rsidP="00926EDF">
      <w:pPr>
        <w:pStyle w:val="Title"/>
        <w:ind w:hanging="1699"/>
      </w:pPr>
      <w:r w:rsidRPr="000F4E43">
        <w:t>Release:</w:t>
      </w:r>
      <w:r w:rsidRPr="000F4E43">
        <w:tab/>
      </w:r>
      <w:r w:rsidR="00DF0595" w:rsidRPr="00AD0EB3">
        <w:t xml:space="preserve">Release </w:t>
      </w:r>
      <w:r w:rsidR="00F86B6C">
        <w:t>1</w:t>
      </w:r>
      <w:r w:rsidR="007B0BBE">
        <w:t>9</w:t>
      </w:r>
    </w:p>
    <w:p w14:paraId="11BFCDC2" w14:textId="781BF080" w:rsidR="00463675" w:rsidRPr="000F4E43" w:rsidRDefault="00463675" w:rsidP="00926EDF">
      <w:pPr>
        <w:pStyle w:val="Title"/>
        <w:ind w:hanging="1699"/>
      </w:pPr>
      <w:r w:rsidRPr="000F4E43">
        <w:t>Work Item:</w:t>
      </w:r>
      <w:r w:rsidRPr="000F4E43">
        <w:tab/>
      </w:r>
      <w:r w:rsidR="00432197" w:rsidRPr="00432197">
        <w:t>FS_5GSAT_</w:t>
      </w:r>
      <w:r w:rsidR="007E1B15">
        <w:t>ARCH_</w:t>
      </w:r>
      <w:r w:rsidR="00432197" w:rsidRPr="00432197">
        <w:t>Ph3</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4675A64F"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7B0BBE">
        <w:rPr>
          <w:b w:val="0"/>
          <w:bCs/>
          <w:lang w:val="fr-FR"/>
        </w:rPr>
        <w:t>SA3-LI</w:t>
      </w:r>
    </w:p>
    <w:p w14:paraId="6E0CADF1" w14:textId="3EEEC1A6"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7B0BBE" w:rsidRPr="007B0BBE">
        <w:rPr>
          <w:b w:val="0"/>
          <w:bCs/>
          <w:lang w:val="fr-FR"/>
        </w:rPr>
        <w:t>SA3</w:t>
      </w:r>
    </w:p>
    <w:p w14:paraId="7779D927" w14:textId="77777777" w:rsidR="00463675" w:rsidRPr="00DA46DD" w:rsidRDefault="00463675">
      <w:pPr>
        <w:spacing w:after="60"/>
        <w:ind w:left="1985" w:hanging="1985"/>
        <w:rPr>
          <w:rFonts w:ascii="Arial" w:hAnsi="Arial" w:cs="Arial"/>
          <w:bCs/>
          <w:lang w:val="fr-FR"/>
        </w:rPr>
      </w:pPr>
    </w:p>
    <w:p w14:paraId="188CAEDF" w14:textId="4321AD7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3523FBE6" w:rsidR="00463675" w:rsidRPr="00641C7C" w:rsidRDefault="00463675" w:rsidP="000F4E43">
      <w:pPr>
        <w:pStyle w:val="Contact"/>
        <w:tabs>
          <w:tab w:val="clear" w:pos="2268"/>
        </w:tabs>
        <w:rPr>
          <w:bCs/>
          <w:color w:val="000000"/>
        </w:rPr>
      </w:pPr>
      <w:r w:rsidRPr="000F4E43">
        <w:t>Name:</w:t>
      </w:r>
      <w:r w:rsidRPr="000F4E43">
        <w:rPr>
          <w:bCs/>
        </w:rPr>
        <w:tab/>
      </w:r>
      <w:r w:rsidR="007B0BBE">
        <w:rPr>
          <w:b w:val="0"/>
          <w:bCs/>
          <w:color w:val="000000"/>
          <w:lang w:eastAsia="zh-CN"/>
        </w:rPr>
        <w:t>Gino Scribano, Johns Hopkins University A</w:t>
      </w:r>
      <w:r w:rsidR="007E1B15">
        <w:rPr>
          <w:b w:val="0"/>
          <w:bCs/>
          <w:color w:val="000000"/>
          <w:lang w:eastAsia="zh-CN"/>
        </w:rPr>
        <w:t>PL</w:t>
      </w:r>
    </w:p>
    <w:p w14:paraId="4AABF526" w14:textId="1D63140F" w:rsidR="00463675" w:rsidRPr="00641C7C" w:rsidRDefault="00463675" w:rsidP="007B0BBE">
      <w:pPr>
        <w:pStyle w:val="Contact"/>
        <w:tabs>
          <w:tab w:val="clear" w:pos="2268"/>
        </w:tabs>
        <w:ind w:left="0"/>
        <w:rPr>
          <w:bCs/>
          <w:color w:val="000000"/>
        </w:rPr>
      </w:pPr>
    </w:p>
    <w:p w14:paraId="41E88467" w14:textId="6B63DA13"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7B0BBE">
        <w:rPr>
          <w:b w:val="0"/>
          <w:bCs/>
          <w:color w:val="000000"/>
        </w:rPr>
        <w:t>Gino.Scribano@jhuapl.edu</w:t>
      </w:r>
    </w:p>
    <w:p w14:paraId="102C35D8" w14:textId="77777777" w:rsidR="00463675" w:rsidRPr="000F4E43" w:rsidRDefault="00463675">
      <w:pPr>
        <w:spacing w:after="60"/>
        <w:ind w:left="1985" w:hanging="1985"/>
        <w:rPr>
          <w:rFonts w:ascii="Arial" w:hAnsi="Arial" w:cs="Arial"/>
          <w:b/>
        </w:rPr>
      </w:pPr>
    </w:p>
    <w:p w14:paraId="0ACD6C86" w14:textId="26BFD739" w:rsidR="00923E7C" w:rsidRPr="00085AB3" w:rsidRDefault="00923E7C" w:rsidP="00085A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5C8F9D2" w14:textId="53BCFC1E" w:rsidR="00463675" w:rsidRPr="000F4E43" w:rsidRDefault="00463675" w:rsidP="000F4E43">
      <w:pPr>
        <w:pStyle w:val="Title"/>
      </w:pPr>
      <w:r w:rsidRPr="000F4E43">
        <w:t>Attachments:</w:t>
      </w:r>
      <w:r w:rsidRPr="000F4E43">
        <w:tab/>
      </w:r>
      <w:r w:rsidR="007B0BBE">
        <w:t>N/A</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490C3442" w14:textId="529BA965" w:rsidR="00085AB3" w:rsidRDefault="00085AB3" w:rsidP="00085AB3">
      <w:pPr>
        <w:rPr>
          <w:rFonts w:ascii="Arial" w:hAnsi="Arial" w:cs="Arial"/>
          <w:lang w:val="en-US"/>
        </w:rPr>
      </w:pPr>
      <w:r w:rsidRPr="00085AB3">
        <w:rPr>
          <w:rFonts w:ascii="Arial" w:hAnsi="Arial" w:cs="Arial"/>
          <w:lang w:val="en-US"/>
        </w:rPr>
        <w:t>SA2 thanks SA3-LI for considering the NTN enhancements described in TR 23.700-29 related to Store and Forward operations.</w:t>
      </w:r>
    </w:p>
    <w:p w14:paraId="38BE571E" w14:textId="77777777" w:rsidR="00085AB3" w:rsidRPr="00085AB3" w:rsidRDefault="00085AB3" w:rsidP="00085AB3">
      <w:pPr>
        <w:rPr>
          <w:rFonts w:ascii="Arial" w:hAnsi="Arial" w:cs="Arial"/>
          <w:lang w:val="en-US"/>
        </w:rPr>
      </w:pPr>
    </w:p>
    <w:p w14:paraId="743D9B85" w14:textId="27C6DF4A" w:rsidR="00085AB3" w:rsidRDefault="00085AB3" w:rsidP="00085AB3">
      <w:pPr>
        <w:rPr>
          <w:rFonts w:ascii="Arial" w:hAnsi="Arial" w:cs="Arial"/>
          <w:lang w:val="en-US"/>
        </w:rPr>
      </w:pPr>
      <w:r w:rsidRPr="00085AB3">
        <w:rPr>
          <w:rFonts w:ascii="Arial" w:hAnsi="Arial" w:cs="Arial"/>
          <w:lang w:val="en-US"/>
        </w:rPr>
        <w:t xml:space="preserve">SA2 acknowledges LI functions </w:t>
      </w:r>
      <w:r w:rsidR="00742461">
        <w:rPr>
          <w:rFonts w:ascii="Arial" w:hAnsi="Arial" w:cs="Arial"/>
          <w:lang w:val="en-US"/>
        </w:rPr>
        <w:t xml:space="preserve">may </w:t>
      </w:r>
      <w:r w:rsidRPr="00085AB3">
        <w:rPr>
          <w:rFonts w:ascii="Arial" w:hAnsi="Arial" w:cs="Arial"/>
          <w:lang w:val="en-US"/>
        </w:rPr>
        <w:t xml:space="preserve">not rely on persistent connectivity between each other, as </w:t>
      </w:r>
      <w:r w:rsidR="00742461">
        <w:rPr>
          <w:rFonts w:ascii="Arial" w:hAnsi="Arial" w:cs="Arial"/>
          <w:lang w:val="en-US"/>
        </w:rPr>
        <w:t>in</w:t>
      </w:r>
      <w:r w:rsidRPr="00085AB3">
        <w:rPr>
          <w:rFonts w:ascii="Arial" w:hAnsi="Arial" w:cs="Arial"/>
          <w:lang w:val="en-US"/>
        </w:rPr>
        <w:t xml:space="preserve"> the case in Store and Forward scenarios, and would like to acknowledge the following points:</w:t>
      </w:r>
    </w:p>
    <w:p w14:paraId="1370E1E4" w14:textId="77777777" w:rsidR="00742461" w:rsidRPr="00085AB3" w:rsidRDefault="00742461" w:rsidP="00085AB3">
      <w:pPr>
        <w:rPr>
          <w:rFonts w:ascii="Arial" w:hAnsi="Arial" w:cs="Arial"/>
          <w:lang w:val="en-US"/>
        </w:rPr>
      </w:pPr>
    </w:p>
    <w:p w14:paraId="7A842B75" w14:textId="068F4A83" w:rsidR="00085AB3" w:rsidRPr="00085AB3" w:rsidRDefault="00085AB3" w:rsidP="00085AB3">
      <w:pPr>
        <w:numPr>
          <w:ilvl w:val="0"/>
          <w:numId w:val="20"/>
        </w:numPr>
        <w:rPr>
          <w:rFonts w:ascii="Arial" w:hAnsi="Arial" w:cs="Arial"/>
          <w:lang w:val="en-US"/>
        </w:rPr>
      </w:pPr>
      <w:r w:rsidRPr="00085AB3">
        <w:rPr>
          <w:rFonts w:ascii="Arial" w:hAnsi="Arial" w:cs="Arial"/>
          <w:lang w:val="en-US"/>
        </w:rPr>
        <w:t>NFs with potential LI-POI interfaces (e</w:t>
      </w:r>
      <w:r w:rsidR="00E31E63">
        <w:rPr>
          <w:rFonts w:ascii="Arial" w:hAnsi="Arial" w:cs="Arial"/>
          <w:lang w:val="en-US"/>
        </w:rPr>
        <w:t>.</w:t>
      </w:r>
      <w:r w:rsidRPr="00085AB3">
        <w:rPr>
          <w:rFonts w:ascii="Arial" w:hAnsi="Arial" w:cs="Arial"/>
          <w:lang w:val="en-US"/>
        </w:rPr>
        <w:t>g</w:t>
      </w:r>
      <w:r w:rsidR="00E31E63">
        <w:rPr>
          <w:rFonts w:ascii="Arial" w:hAnsi="Arial" w:cs="Arial"/>
          <w:lang w:val="en-US"/>
        </w:rPr>
        <w:t>.</w:t>
      </w:r>
      <w:r w:rsidRPr="00085AB3">
        <w:rPr>
          <w:rFonts w:ascii="Arial" w:hAnsi="Arial" w:cs="Arial"/>
          <w:lang w:val="en-US"/>
        </w:rPr>
        <w:t>, UPF, SMF, AMF, UDM) may need to store LI data on board the satellite until connectivity to the core network is established, at which point the intercepted data will need to be transmitted to LI functions which reside within the terrestrial network.</w:t>
      </w:r>
    </w:p>
    <w:p w14:paraId="3B84284E" w14:textId="77777777" w:rsidR="00085AB3" w:rsidRPr="00085AB3" w:rsidRDefault="00085AB3" w:rsidP="00085AB3">
      <w:pPr>
        <w:rPr>
          <w:rFonts w:ascii="Arial" w:hAnsi="Arial" w:cs="Arial"/>
          <w:lang w:val="en-US"/>
        </w:rPr>
      </w:pPr>
    </w:p>
    <w:p w14:paraId="580B1B77" w14:textId="6C96B0A8" w:rsidR="00085AB3" w:rsidRDefault="00085AB3" w:rsidP="00085AB3">
      <w:pPr>
        <w:numPr>
          <w:ilvl w:val="0"/>
          <w:numId w:val="20"/>
        </w:numPr>
        <w:rPr>
          <w:rFonts w:ascii="Arial" w:hAnsi="Arial" w:cs="Arial"/>
          <w:lang w:val="en-US"/>
        </w:rPr>
      </w:pPr>
      <w:r w:rsidRPr="00085AB3">
        <w:rPr>
          <w:rFonts w:ascii="Arial" w:hAnsi="Arial" w:cs="Arial"/>
          <w:lang w:val="en-US"/>
        </w:rPr>
        <w:t xml:space="preserve">Certain LI services may have requirements for timely delivery of LI products to Law Enforcement Agency (LEA). In cases where LI interception points residing on a satellite can only be updated when the satellite comes into range of a feeder link, then this may require LI functions on the satellite to be able to operate retrospectively on stored data. </w:t>
      </w:r>
    </w:p>
    <w:p w14:paraId="6C040C26" w14:textId="77777777" w:rsidR="00742461" w:rsidRPr="00085AB3" w:rsidRDefault="00742461" w:rsidP="00742461">
      <w:pPr>
        <w:rPr>
          <w:rFonts w:ascii="Arial" w:hAnsi="Arial" w:cs="Arial"/>
          <w:lang w:val="en-US"/>
        </w:rPr>
      </w:pPr>
    </w:p>
    <w:p w14:paraId="3D2989FC" w14:textId="77777777" w:rsidR="00085AB3" w:rsidRPr="00085AB3" w:rsidRDefault="00085AB3" w:rsidP="00085AB3">
      <w:pPr>
        <w:numPr>
          <w:ilvl w:val="0"/>
          <w:numId w:val="18"/>
        </w:numPr>
        <w:rPr>
          <w:rFonts w:ascii="Arial" w:hAnsi="Arial" w:cs="Arial"/>
          <w:lang w:val="en-US"/>
        </w:rPr>
      </w:pPr>
      <w:bookmarkStart w:id="0" w:name="_Hlk165744634"/>
      <w:r w:rsidRPr="00085AB3">
        <w:rPr>
          <w:rFonts w:ascii="Arial" w:hAnsi="Arial" w:cs="Arial"/>
          <w:lang w:val="en-US"/>
        </w:rPr>
        <w:t xml:space="preserve">SA2 may identify timing characteristics for solutions associated with Store and Forward operation, including </w:t>
      </w:r>
      <w:bookmarkEnd w:id="0"/>
      <w:r w:rsidRPr="00085AB3">
        <w:rPr>
          <w:rFonts w:ascii="Arial" w:hAnsi="Arial" w:cs="Arial"/>
          <w:lang w:val="en-US"/>
        </w:rPr>
        <w:t>the maximum allowed time for connection interruptions.</w:t>
      </w:r>
    </w:p>
    <w:p w14:paraId="7D9F55A5" w14:textId="77777777" w:rsidR="00085AB3" w:rsidRPr="00085AB3" w:rsidRDefault="00085AB3" w:rsidP="00085AB3">
      <w:pPr>
        <w:rPr>
          <w:rFonts w:ascii="Arial" w:hAnsi="Arial" w:cs="Arial"/>
          <w:lang w:val="en-US"/>
        </w:rPr>
      </w:pPr>
    </w:p>
    <w:p w14:paraId="64A5979F" w14:textId="73B55DDB" w:rsidR="00085AB3" w:rsidRDefault="00085AB3" w:rsidP="00085AB3">
      <w:pPr>
        <w:numPr>
          <w:ilvl w:val="0"/>
          <w:numId w:val="20"/>
        </w:numPr>
        <w:rPr>
          <w:rFonts w:ascii="Arial" w:hAnsi="Arial" w:cs="Arial"/>
          <w:lang w:val="en-US"/>
        </w:rPr>
      </w:pPr>
      <w:r w:rsidRPr="00085AB3">
        <w:rPr>
          <w:rFonts w:ascii="Arial" w:hAnsi="Arial" w:cs="Arial"/>
          <w:lang w:val="en-US"/>
        </w:rPr>
        <w:t xml:space="preserve">Retrospective LI operations should include the ability to identify the time of observation and location of the UE with sufficient resolution to determine whether the UE is within the jurisdiction of the warrant at the time of the communication. This requirement may apply to all stored data elements in order to determine whether the data will be subject to interception. </w:t>
      </w:r>
    </w:p>
    <w:p w14:paraId="0FDE8961" w14:textId="77777777" w:rsidR="00742461" w:rsidRPr="00085AB3" w:rsidRDefault="00742461" w:rsidP="00742461">
      <w:pPr>
        <w:ind w:left="720"/>
        <w:rPr>
          <w:rFonts w:ascii="Arial" w:hAnsi="Arial" w:cs="Arial"/>
          <w:lang w:val="en-US"/>
        </w:rPr>
      </w:pPr>
    </w:p>
    <w:p w14:paraId="3FB69231" w14:textId="77777777" w:rsidR="00085AB3" w:rsidRPr="00085AB3" w:rsidRDefault="00085AB3" w:rsidP="00085AB3">
      <w:pPr>
        <w:numPr>
          <w:ilvl w:val="0"/>
          <w:numId w:val="18"/>
        </w:numPr>
        <w:rPr>
          <w:rFonts w:ascii="Arial" w:hAnsi="Arial" w:cs="Arial"/>
          <w:lang w:val="en-US"/>
        </w:rPr>
      </w:pPr>
      <w:r w:rsidRPr="00085AB3">
        <w:rPr>
          <w:rFonts w:ascii="Arial" w:hAnsi="Arial" w:cs="Arial"/>
          <w:lang w:val="en-US"/>
        </w:rPr>
        <w:t>SA2 may identify timing requirements for solutions associated with Store and Forward operation, including:</w:t>
      </w:r>
    </w:p>
    <w:p w14:paraId="5A133D10" w14:textId="77777777" w:rsidR="00085AB3" w:rsidRPr="00085AB3" w:rsidRDefault="00085AB3" w:rsidP="00085AB3">
      <w:pPr>
        <w:numPr>
          <w:ilvl w:val="0"/>
          <w:numId w:val="22"/>
        </w:numPr>
        <w:rPr>
          <w:rFonts w:ascii="Arial" w:hAnsi="Arial" w:cs="Arial"/>
          <w:lang w:val="en-US"/>
        </w:rPr>
      </w:pPr>
      <w:r w:rsidRPr="00085AB3">
        <w:rPr>
          <w:rFonts w:ascii="Arial" w:hAnsi="Arial" w:cs="Arial"/>
          <w:lang w:val="en-US"/>
        </w:rPr>
        <w:t>Time standard (e.g., UTC),</w:t>
      </w:r>
    </w:p>
    <w:p w14:paraId="2F1A71CB" w14:textId="77777777" w:rsidR="00085AB3" w:rsidRPr="00085AB3" w:rsidRDefault="00085AB3" w:rsidP="00085AB3">
      <w:pPr>
        <w:numPr>
          <w:ilvl w:val="0"/>
          <w:numId w:val="22"/>
        </w:numPr>
        <w:rPr>
          <w:rFonts w:ascii="Arial" w:hAnsi="Arial" w:cs="Arial"/>
          <w:lang w:val="en-US"/>
        </w:rPr>
      </w:pPr>
      <w:r w:rsidRPr="00085AB3">
        <w:rPr>
          <w:rFonts w:ascii="Arial" w:hAnsi="Arial" w:cs="Arial"/>
          <w:lang w:val="en-US"/>
        </w:rPr>
        <w:t>Time offsets,</w:t>
      </w:r>
    </w:p>
    <w:p w14:paraId="248C5090" w14:textId="77777777" w:rsidR="00085AB3" w:rsidRPr="00085AB3" w:rsidRDefault="00085AB3" w:rsidP="00085AB3">
      <w:pPr>
        <w:numPr>
          <w:ilvl w:val="0"/>
          <w:numId w:val="22"/>
        </w:numPr>
        <w:rPr>
          <w:rFonts w:ascii="Arial" w:hAnsi="Arial" w:cs="Arial"/>
          <w:lang w:val="en-US"/>
        </w:rPr>
      </w:pPr>
      <w:r w:rsidRPr="00085AB3">
        <w:rPr>
          <w:rFonts w:ascii="Arial" w:hAnsi="Arial" w:cs="Arial"/>
          <w:lang w:val="en-US"/>
        </w:rPr>
        <w:t>Time source identifier,</w:t>
      </w:r>
    </w:p>
    <w:p w14:paraId="35FB79A8" w14:textId="77777777" w:rsidR="00085AB3" w:rsidRPr="00085AB3" w:rsidRDefault="00085AB3" w:rsidP="00085AB3">
      <w:pPr>
        <w:numPr>
          <w:ilvl w:val="0"/>
          <w:numId w:val="22"/>
        </w:numPr>
        <w:rPr>
          <w:rFonts w:ascii="Arial" w:hAnsi="Arial" w:cs="Arial"/>
          <w:lang w:val="en-US"/>
        </w:rPr>
      </w:pPr>
      <w:r w:rsidRPr="00085AB3">
        <w:rPr>
          <w:rFonts w:ascii="Arial" w:hAnsi="Arial" w:cs="Arial"/>
          <w:lang w:val="en-US"/>
        </w:rPr>
        <w:t xml:space="preserve">Time source authentication controls, </w:t>
      </w:r>
    </w:p>
    <w:p w14:paraId="0B76F79A" w14:textId="77777777" w:rsidR="00085AB3" w:rsidRPr="00085AB3" w:rsidRDefault="00085AB3" w:rsidP="00085AB3">
      <w:pPr>
        <w:numPr>
          <w:ilvl w:val="0"/>
          <w:numId w:val="22"/>
        </w:numPr>
        <w:rPr>
          <w:rFonts w:ascii="Arial" w:hAnsi="Arial" w:cs="Arial"/>
          <w:lang w:val="en-US"/>
        </w:rPr>
      </w:pPr>
      <w:r w:rsidRPr="00085AB3">
        <w:rPr>
          <w:rFonts w:ascii="Arial" w:hAnsi="Arial" w:cs="Arial"/>
          <w:lang w:val="en-US"/>
        </w:rPr>
        <w:t xml:space="preserve">Time source authorisation controls, </w:t>
      </w:r>
    </w:p>
    <w:p w14:paraId="6E05930D" w14:textId="77777777" w:rsidR="00085AB3" w:rsidRPr="00085AB3" w:rsidRDefault="00085AB3" w:rsidP="00085AB3">
      <w:pPr>
        <w:numPr>
          <w:ilvl w:val="0"/>
          <w:numId w:val="22"/>
        </w:numPr>
        <w:rPr>
          <w:rFonts w:ascii="Arial" w:hAnsi="Arial" w:cs="Arial"/>
          <w:lang w:val="en-US"/>
        </w:rPr>
      </w:pPr>
      <w:r w:rsidRPr="00085AB3">
        <w:rPr>
          <w:rFonts w:ascii="Arial" w:hAnsi="Arial" w:cs="Arial"/>
          <w:lang w:val="en-US"/>
        </w:rPr>
        <w:t>Time source message integrity controls.</w:t>
      </w:r>
    </w:p>
    <w:p w14:paraId="4BBDFCE5" w14:textId="77777777" w:rsidR="00085AB3" w:rsidRDefault="00085AB3" w:rsidP="00085AB3">
      <w:pPr>
        <w:rPr>
          <w:rFonts w:ascii="Arial" w:hAnsi="Arial" w:cs="Arial"/>
          <w:lang w:val="en-US"/>
        </w:rPr>
      </w:pPr>
    </w:p>
    <w:p w14:paraId="66E75E32" w14:textId="67491A97" w:rsidR="00085AB3" w:rsidRDefault="00085AB3" w:rsidP="00085AB3">
      <w:pPr>
        <w:rPr>
          <w:rFonts w:ascii="Arial" w:hAnsi="Arial" w:cs="Arial"/>
          <w:lang w:val="en-US"/>
        </w:rPr>
      </w:pPr>
      <w:r w:rsidRPr="00085AB3">
        <w:rPr>
          <w:rFonts w:ascii="Arial" w:hAnsi="Arial" w:cs="Arial"/>
          <w:lang w:val="en-US"/>
        </w:rPr>
        <w:t xml:space="preserve">SA2 acknowledges that there are multiple candidate solutions proposed per key issue in TR 23.700-29 and some of those solutions may require more details for SA3-LI to determine potential impacts. </w:t>
      </w:r>
    </w:p>
    <w:p w14:paraId="7A8DF036" w14:textId="77777777" w:rsidR="00742461" w:rsidRPr="00085AB3" w:rsidRDefault="00742461" w:rsidP="00085AB3">
      <w:pPr>
        <w:rPr>
          <w:rFonts w:ascii="Arial" w:hAnsi="Arial" w:cs="Arial"/>
          <w:lang w:val="en-US"/>
        </w:rPr>
      </w:pPr>
    </w:p>
    <w:p w14:paraId="55158366" w14:textId="32455442" w:rsidR="00085AB3" w:rsidRDefault="00085AB3" w:rsidP="00085AB3">
      <w:pPr>
        <w:numPr>
          <w:ilvl w:val="0"/>
          <w:numId w:val="21"/>
        </w:numPr>
        <w:rPr>
          <w:rFonts w:ascii="Arial" w:hAnsi="Arial" w:cs="Arial"/>
          <w:lang w:val="en-US"/>
        </w:rPr>
      </w:pPr>
      <w:r w:rsidRPr="00085AB3">
        <w:rPr>
          <w:rFonts w:ascii="Arial" w:hAnsi="Arial" w:cs="Arial"/>
          <w:lang w:val="en-US"/>
        </w:rPr>
        <w:t xml:space="preserve">SA2 expects to adhere to the study timeline listed in </w:t>
      </w:r>
      <w:hyperlink r:id="rId11" w:history="1">
        <w:r w:rsidRPr="00085AB3">
          <w:rPr>
            <w:rStyle w:val="Hyperlink"/>
            <w:rFonts w:ascii="Arial" w:hAnsi="Arial" w:cs="Arial"/>
            <w:lang w:val="en-US"/>
          </w:rPr>
          <w:t>SP-231199</w:t>
        </w:r>
      </w:hyperlink>
      <w:r w:rsidRPr="00085AB3">
        <w:rPr>
          <w:rFonts w:ascii="Arial" w:hAnsi="Arial" w:cs="Arial"/>
          <w:lang w:val="en-US"/>
        </w:rPr>
        <w:t xml:space="preserve"> with approval at TSG#104 in June 2024. </w:t>
      </w:r>
    </w:p>
    <w:p w14:paraId="28BE3F92" w14:textId="77777777" w:rsidR="00742461" w:rsidRPr="00085AB3" w:rsidRDefault="00742461" w:rsidP="00742461">
      <w:pPr>
        <w:ind w:left="720"/>
        <w:rPr>
          <w:rFonts w:ascii="Arial" w:hAnsi="Arial" w:cs="Arial"/>
          <w:lang w:val="en-US"/>
        </w:rPr>
      </w:pPr>
    </w:p>
    <w:p w14:paraId="355EB4BA" w14:textId="35D994A7" w:rsidR="00085AB3" w:rsidRPr="00085AB3" w:rsidRDefault="00085AB3" w:rsidP="00085AB3">
      <w:pPr>
        <w:numPr>
          <w:ilvl w:val="0"/>
          <w:numId w:val="21"/>
        </w:numPr>
        <w:rPr>
          <w:rFonts w:ascii="Arial" w:hAnsi="Arial" w:cs="Arial"/>
          <w:lang w:val="en-US"/>
        </w:rPr>
      </w:pPr>
      <w:r w:rsidRPr="00085AB3">
        <w:rPr>
          <w:rFonts w:ascii="Arial" w:hAnsi="Arial" w:cs="Arial"/>
          <w:lang w:val="en-US"/>
        </w:rPr>
        <w:t>SA2 welcomes co-ordination with SA3-LI with respect to the ongoing work in this area and suggests that adhoc conference calls may be useful to address potential issues.</w:t>
      </w:r>
    </w:p>
    <w:p w14:paraId="28F93333" w14:textId="3450C6E3" w:rsidR="00A46486" w:rsidRPr="00432197" w:rsidRDefault="00432197" w:rsidP="00085AB3">
      <w:pPr>
        <w:rPr>
          <w:rFonts w:ascii="Arial" w:hAnsi="Arial" w:cs="Arial"/>
          <w:lang w:val="en-US"/>
        </w:rPr>
      </w:pPr>
      <w:r w:rsidRPr="00432197">
        <w:rPr>
          <w:rFonts w:ascii="Arial" w:hAnsi="Arial" w:cs="Arial"/>
          <w:lang w:val="en-US"/>
        </w:rPr>
        <w:t xml:space="preserve"> </w:t>
      </w: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4B6782B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B0BBE">
        <w:rPr>
          <w:rFonts w:ascii="Arial" w:hAnsi="Arial" w:cs="Arial"/>
          <w:b/>
        </w:rPr>
        <w:t>SA3-LI</w:t>
      </w:r>
      <w:r w:rsidR="00257CEE">
        <w:rPr>
          <w:rFonts w:ascii="Arial" w:hAnsi="Arial" w:cs="Arial"/>
          <w:b/>
        </w:rPr>
        <w:t xml:space="preserve">: </w:t>
      </w:r>
    </w:p>
    <w:p w14:paraId="45B1E75B" w14:textId="512779A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68559E">
        <w:rPr>
          <w:rFonts w:ascii="Arial" w:hAnsi="Arial" w:cs="Arial"/>
        </w:rPr>
        <w:t>Please take the above into account</w:t>
      </w:r>
      <w:r w:rsidR="00A46486">
        <w:rPr>
          <w:rFonts w:ascii="Arial" w:hAnsi="Arial" w:cs="Arial"/>
        </w:rPr>
        <w:t>.</w:t>
      </w:r>
    </w:p>
    <w:p w14:paraId="55056007" w14:textId="6B017466" w:rsidR="00257CEE" w:rsidRDefault="00257CEE" w:rsidP="00257CEE">
      <w:pPr>
        <w:ind w:left="994" w:hanging="994"/>
        <w:rPr>
          <w:rFonts w:ascii="Arial" w:hAnsi="Arial" w:cs="Arial"/>
        </w:rPr>
      </w:pPr>
    </w:p>
    <w:p w14:paraId="31DB598D" w14:textId="77777777" w:rsidR="00930B22" w:rsidRPr="000F4E43" w:rsidRDefault="00930B22"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FAAA095" w14:textId="0FDB4C0E" w:rsidR="00A44C42" w:rsidRDefault="00FA3594" w:rsidP="00930B22">
      <w:pPr>
        <w:tabs>
          <w:tab w:val="left" w:pos="3240"/>
          <w:tab w:val="left" w:pos="6480"/>
        </w:tabs>
        <w:spacing w:after="120"/>
        <w:ind w:left="2268" w:hanging="2268"/>
        <w:rPr>
          <w:rFonts w:ascii="Arial" w:hAnsi="Arial" w:cs="Arial"/>
          <w:bCs/>
        </w:rPr>
      </w:pPr>
      <w:r>
        <w:rPr>
          <w:rFonts w:ascii="Arial" w:hAnsi="Arial" w:cs="Arial"/>
          <w:bCs/>
        </w:rPr>
        <w:t>TSG-SA2 Meeting #164</w:t>
      </w:r>
      <w:r>
        <w:rPr>
          <w:rFonts w:ascii="Arial" w:hAnsi="Arial" w:cs="Arial"/>
          <w:bCs/>
        </w:rPr>
        <w:tab/>
      </w:r>
      <w:r w:rsidR="00930B22">
        <w:rPr>
          <w:rFonts w:ascii="Arial" w:hAnsi="Arial" w:cs="Arial"/>
          <w:bCs/>
        </w:rPr>
        <w:tab/>
      </w:r>
      <w:r>
        <w:rPr>
          <w:rFonts w:ascii="Arial" w:hAnsi="Arial" w:cs="Arial"/>
          <w:bCs/>
        </w:rPr>
        <w:t>19-23 August 2024</w:t>
      </w:r>
      <w:r>
        <w:rPr>
          <w:rFonts w:ascii="Arial" w:hAnsi="Arial" w:cs="Arial"/>
          <w:bCs/>
        </w:rPr>
        <w:tab/>
        <w:t>Maastricht, NL</w:t>
      </w:r>
    </w:p>
    <w:p w14:paraId="7E5355B9" w14:textId="250074E6" w:rsidR="00990BAF" w:rsidRDefault="00930B22" w:rsidP="00930B22">
      <w:pPr>
        <w:tabs>
          <w:tab w:val="left" w:pos="3240"/>
          <w:tab w:val="left" w:pos="5103"/>
          <w:tab w:val="left" w:pos="657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r>
      <w:r>
        <w:rPr>
          <w:rFonts w:ascii="Arial" w:hAnsi="Arial" w:cs="Arial"/>
          <w:bCs/>
        </w:rPr>
        <w:tab/>
        <w:t>India, IN</w:t>
      </w: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86F3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0CF1" w14:textId="77777777" w:rsidR="00E16ADE" w:rsidRDefault="00E16ADE">
      <w:r>
        <w:separator/>
      </w:r>
    </w:p>
  </w:endnote>
  <w:endnote w:type="continuationSeparator" w:id="0">
    <w:p w14:paraId="5E193B77" w14:textId="77777777" w:rsidR="00E16ADE" w:rsidRDefault="00E1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700B5" w14:textId="77777777" w:rsidR="00E16ADE" w:rsidRDefault="00E16ADE">
      <w:r>
        <w:separator/>
      </w:r>
    </w:p>
  </w:footnote>
  <w:footnote w:type="continuationSeparator" w:id="0">
    <w:p w14:paraId="080F48DE" w14:textId="77777777" w:rsidR="00E16ADE" w:rsidRDefault="00E16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AF510D"/>
    <w:multiLevelType w:val="hybridMultilevel"/>
    <w:tmpl w:val="A3C07C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C6961B4"/>
    <w:multiLevelType w:val="hybridMultilevel"/>
    <w:tmpl w:val="0A743E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1972C3"/>
    <w:multiLevelType w:val="hybridMultilevel"/>
    <w:tmpl w:val="F0FE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FF7FF2"/>
    <w:multiLevelType w:val="hybridMultilevel"/>
    <w:tmpl w:val="84B0EF74"/>
    <w:lvl w:ilvl="0" w:tplc="F8989A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BF002D"/>
    <w:multiLevelType w:val="hybridMultilevel"/>
    <w:tmpl w:val="D1F08182"/>
    <w:lvl w:ilvl="0" w:tplc="96409382">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7BB21E2"/>
    <w:multiLevelType w:val="hybridMultilevel"/>
    <w:tmpl w:val="0D2EF3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0"/>
  </w:num>
  <w:num w:numId="17">
    <w:abstractNumId w:val="21"/>
  </w:num>
  <w:num w:numId="18">
    <w:abstractNumId w:val="12"/>
  </w:num>
  <w:num w:numId="19">
    <w:abstractNumId w:val="13"/>
  </w:num>
  <w:num w:numId="20">
    <w:abstractNumId w:val="19"/>
  </w:num>
  <w:num w:numId="21">
    <w:abstractNumId w:val="16"/>
  </w:num>
  <w:num w:numId="2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7A67"/>
    <w:rsid w:val="000853EA"/>
    <w:rsid w:val="00085AB3"/>
    <w:rsid w:val="00086F33"/>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A4FB5"/>
    <w:rsid w:val="001B36F2"/>
    <w:rsid w:val="001B6F75"/>
    <w:rsid w:val="001B7D46"/>
    <w:rsid w:val="001C1B1A"/>
    <w:rsid w:val="001C2934"/>
    <w:rsid w:val="001C605D"/>
    <w:rsid w:val="001D0603"/>
    <w:rsid w:val="001D5B94"/>
    <w:rsid w:val="001D71CA"/>
    <w:rsid w:val="001D755F"/>
    <w:rsid w:val="001E0816"/>
    <w:rsid w:val="001E35A4"/>
    <w:rsid w:val="001E3D72"/>
    <w:rsid w:val="001E65C3"/>
    <w:rsid w:val="001E6F25"/>
    <w:rsid w:val="001F4794"/>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B555A"/>
    <w:rsid w:val="002C09B8"/>
    <w:rsid w:val="002C3C57"/>
    <w:rsid w:val="002E07ED"/>
    <w:rsid w:val="002E586D"/>
    <w:rsid w:val="002E5EC4"/>
    <w:rsid w:val="003005DA"/>
    <w:rsid w:val="003007F7"/>
    <w:rsid w:val="00324937"/>
    <w:rsid w:val="00343BBE"/>
    <w:rsid w:val="00344778"/>
    <w:rsid w:val="00381387"/>
    <w:rsid w:val="003856A3"/>
    <w:rsid w:val="00387EBE"/>
    <w:rsid w:val="003A4C02"/>
    <w:rsid w:val="003C280F"/>
    <w:rsid w:val="003C464C"/>
    <w:rsid w:val="003C6ED3"/>
    <w:rsid w:val="003E015B"/>
    <w:rsid w:val="003F396C"/>
    <w:rsid w:val="003F7CB8"/>
    <w:rsid w:val="00416573"/>
    <w:rsid w:val="00423E0E"/>
    <w:rsid w:val="00430812"/>
    <w:rsid w:val="00432197"/>
    <w:rsid w:val="00434917"/>
    <w:rsid w:val="0045420C"/>
    <w:rsid w:val="00463675"/>
    <w:rsid w:val="00464876"/>
    <w:rsid w:val="004667D6"/>
    <w:rsid w:val="0047093E"/>
    <w:rsid w:val="004727C2"/>
    <w:rsid w:val="00474114"/>
    <w:rsid w:val="004771B3"/>
    <w:rsid w:val="00477B8F"/>
    <w:rsid w:val="0048116B"/>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3511D"/>
    <w:rsid w:val="0054520B"/>
    <w:rsid w:val="00547EA9"/>
    <w:rsid w:val="00551D6A"/>
    <w:rsid w:val="00557A36"/>
    <w:rsid w:val="00571D64"/>
    <w:rsid w:val="00574CB5"/>
    <w:rsid w:val="00575F5E"/>
    <w:rsid w:val="005762F2"/>
    <w:rsid w:val="00584B08"/>
    <w:rsid w:val="00586194"/>
    <w:rsid w:val="00587BF4"/>
    <w:rsid w:val="00595688"/>
    <w:rsid w:val="0059661B"/>
    <w:rsid w:val="005A226C"/>
    <w:rsid w:val="005A35C1"/>
    <w:rsid w:val="005C38C8"/>
    <w:rsid w:val="005C4DEC"/>
    <w:rsid w:val="005D0FCF"/>
    <w:rsid w:val="005E3010"/>
    <w:rsid w:val="0060061F"/>
    <w:rsid w:val="00600780"/>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8559E"/>
    <w:rsid w:val="006971B4"/>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461"/>
    <w:rsid w:val="00742EA8"/>
    <w:rsid w:val="0074309D"/>
    <w:rsid w:val="00743433"/>
    <w:rsid w:val="00752AD3"/>
    <w:rsid w:val="007577DC"/>
    <w:rsid w:val="007850F6"/>
    <w:rsid w:val="00787DEC"/>
    <w:rsid w:val="0079169F"/>
    <w:rsid w:val="0079338E"/>
    <w:rsid w:val="00796021"/>
    <w:rsid w:val="007A1FE0"/>
    <w:rsid w:val="007B0BBE"/>
    <w:rsid w:val="007B1641"/>
    <w:rsid w:val="007C33CA"/>
    <w:rsid w:val="007E1B15"/>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90469"/>
    <w:rsid w:val="008A6165"/>
    <w:rsid w:val="008A6C7D"/>
    <w:rsid w:val="008B2BBD"/>
    <w:rsid w:val="008C5A45"/>
    <w:rsid w:val="008D0E9A"/>
    <w:rsid w:val="008F2FF6"/>
    <w:rsid w:val="00901C74"/>
    <w:rsid w:val="00902BBB"/>
    <w:rsid w:val="00906004"/>
    <w:rsid w:val="009065D3"/>
    <w:rsid w:val="00914765"/>
    <w:rsid w:val="00923E7C"/>
    <w:rsid w:val="00926EDF"/>
    <w:rsid w:val="00930B22"/>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5A89"/>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75948"/>
    <w:rsid w:val="00A80196"/>
    <w:rsid w:val="00AA7EEF"/>
    <w:rsid w:val="00AB0ABD"/>
    <w:rsid w:val="00AC4F3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5E23"/>
    <w:rsid w:val="00B56531"/>
    <w:rsid w:val="00B5756B"/>
    <w:rsid w:val="00B74B4C"/>
    <w:rsid w:val="00B80515"/>
    <w:rsid w:val="00B81AA1"/>
    <w:rsid w:val="00BA29CD"/>
    <w:rsid w:val="00BC098A"/>
    <w:rsid w:val="00BC18A5"/>
    <w:rsid w:val="00BD5AB1"/>
    <w:rsid w:val="00BE3B79"/>
    <w:rsid w:val="00BE7C64"/>
    <w:rsid w:val="00BF044C"/>
    <w:rsid w:val="00BF37ED"/>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60729"/>
    <w:rsid w:val="00D60A4F"/>
    <w:rsid w:val="00D611AB"/>
    <w:rsid w:val="00D70CD5"/>
    <w:rsid w:val="00D73687"/>
    <w:rsid w:val="00D83C64"/>
    <w:rsid w:val="00DA0214"/>
    <w:rsid w:val="00DA46DD"/>
    <w:rsid w:val="00DA75CA"/>
    <w:rsid w:val="00DB11A9"/>
    <w:rsid w:val="00DB7D78"/>
    <w:rsid w:val="00DC1557"/>
    <w:rsid w:val="00DC3231"/>
    <w:rsid w:val="00DC471B"/>
    <w:rsid w:val="00DC5084"/>
    <w:rsid w:val="00DD3BA5"/>
    <w:rsid w:val="00DD788E"/>
    <w:rsid w:val="00DE24B5"/>
    <w:rsid w:val="00DF0595"/>
    <w:rsid w:val="00DF5F3E"/>
    <w:rsid w:val="00E0546B"/>
    <w:rsid w:val="00E07855"/>
    <w:rsid w:val="00E1525A"/>
    <w:rsid w:val="00E1676B"/>
    <w:rsid w:val="00E16ADE"/>
    <w:rsid w:val="00E210DB"/>
    <w:rsid w:val="00E2173E"/>
    <w:rsid w:val="00E31E63"/>
    <w:rsid w:val="00E40161"/>
    <w:rsid w:val="00E424EA"/>
    <w:rsid w:val="00E536F5"/>
    <w:rsid w:val="00E53B60"/>
    <w:rsid w:val="00E60D0A"/>
    <w:rsid w:val="00E701EF"/>
    <w:rsid w:val="00E74294"/>
    <w:rsid w:val="00E74A33"/>
    <w:rsid w:val="00E87510"/>
    <w:rsid w:val="00E9373D"/>
    <w:rsid w:val="00EA0E76"/>
    <w:rsid w:val="00EA3D34"/>
    <w:rsid w:val="00EA651F"/>
    <w:rsid w:val="00EB27E9"/>
    <w:rsid w:val="00EC13E9"/>
    <w:rsid w:val="00EC5CB1"/>
    <w:rsid w:val="00ED50EA"/>
    <w:rsid w:val="00EE0764"/>
    <w:rsid w:val="00EE3074"/>
    <w:rsid w:val="00EF3528"/>
    <w:rsid w:val="00EF6D04"/>
    <w:rsid w:val="00F07A36"/>
    <w:rsid w:val="00F33ED0"/>
    <w:rsid w:val="00F353A7"/>
    <w:rsid w:val="00F35917"/>
    <w:rsid w:val="00F374D3"/>
    <w:rsid w:val="00F62570"/>
    <w:rsid w:val="00F8237B"/>
    <w:rsid w:val="00F8271C"/>
    <w:rsid w:val="00F82745"/>
    <w:rsid w:val="00F86B6C"/>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742461"/>
    <w:pPr>
      <w:ind w:left="720"/>
      <w:contextualSpacing/>
    </w:pPr>
  </w:style>
  <w:style w:type="paragraph" w:styleId="CommentSubject">
    <w:name w:val="annotation subject"/>
    <w:basedOn w:val="CommentText"/>
    <w:next w:val="CommentText"/>
    <w:link w:val="CommentSubjectChar"/>
    <w:uiPriority w:val="99"/>
    <w:semiHidden/>
    <w:unhideWhenUsed/>
    <w:rsid w:val="00E31E6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31E6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TSG_SA/TSGs_101_Bangalore_2023-09/Docs/SP-231199.zip"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JHU/APL</cp:lastModifiedBy>
  <cp:revision>6</cp:revision>
  <cp:lastPrinted>2002-04-23T08:10:00Z</cp:lastPrinted>
  <dcterms:created xsi:type="dcterms:W3CDTF">2024-05-16T14:22:00Z</dcterms:created>
  <dcterms:modified xsi:type="dcterms:W3CDTF">2024-05-16T14:56:00Z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